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left"/>
        <w:rPr>
          <w:rFonts w:ascii="Times New Roman" w:eastAsia="Times New Roman" w:hAnsi="Times New Roman"/>
          <w:b/>
          <w:bCs/>
          <w:sz w:val="26"/>
          <w:szCs w:val="26"/>
          <w:rtl w:val="off"/>
        </w:rPr>
      </w:pPr>
      <w:r>
        <w:rPr>
          <w:rFonts w:ascii="Times New Roman" w:eastAsia="Times New Roman" w:hAnsi="Times New Roman"/>
          <w:b/>
          <w:bCs/>
          <w:sz w:val="26"/>
          <w:szCs w:val="26"/>
          <w:rtl w:val="off"/>
        </w:rPr>
        <w:drawing>
          <wp:inline distT="0" distB="0" distL="180" distR="180">
            <wp:extent cx="5940425" cy="925195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51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right"/>
        <w:rPr>
          <w:b/>
          <w:sz w:val="28"/>
          <w:szCs w:val="28"/>
          <w:rtl w:val="off"/>
        </w:rPr>
      </w:pPr>
    </w:p>
    <w:p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 определение уровня образования, обучения и опыта практической работы преподавателя на основе представляемых им документов;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определение соответствия особым условиям допуска к работе преподавателя на основе предоставленных им документов;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определение уровня квалификации для осуществления профессиональной деятельности в области преподавания по дополнительным общеобразовательным программам;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самооценка профессиональной деятельности преподавателя. Приложение №2 к настоящему Приложению.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Определение уровня образования, обучения и опыта практической работы, соответствия особым условиям допуска к работе преподавателя, а также уровня необходимых умений и знаний для осуществления профессиональной деятельности в области преподавания по дополнительным общеобразовательным программам проводится аттестационной комиссией учреждения.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трудовых функций преподавателя: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1477"/>
        <w:gridCol w:w="6514"/>
      </w:tblGrid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Функции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Квалифи-</w:t>
            </w:r>
          </w:p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кация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трудовой функции</w:t>
            </w:r>
          </w:p>
        </w:tc>
      </w:tr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А/01.6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деятельности учащихся, направленной на освоение дополнительной общеобразовательной программы</w:t>
            </w:r>
          </w:p>
        </w:tc>
      </w:tr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А/02.6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досуговой деятельности учащихся в процессе реализации дополнительной общеобразовательной программы</w:t>
            </w:r>
          </w:p>
        </w:tc>
      </w:tr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А/03.6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взаимодействия с родителями (законными представителями) учащихся, осваивающих дополнительную общеобразовательную программу, при решении задач обучения и воспитания</w:t>
            </w:r>
          </w:p>
        </w:tc>
      </w:tr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А/04.6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Педагогический контроль и оценка освоения дополнительной общеобразовательной программы</w:t>
            </w:r>
          </w:p>
        </w:tc>
      </w:tr>
      <w:tr>
        <w:tc>
          <w:tcPr>
            <w:tcW w:w="2566" w:type="dxa"/>
            <w:gridSpan w:val="2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Требования к образованию и обучению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Среднее профессиональное образование – программы подготовки специалистов среднего звена или высшее образование – бакалавриат, направленность (профиль) которого, как правило, соответствует направленности дополнительной общеобразовательной программы, осваиваемой учащимися. Дополнительное профессиональное образование – профессиональная переподготовка, направленность (профиль) которой соответствует направленности дополнительной общеобразовательной программы, осваиваемой учащимися.</w:t>
            </w:r>
          </w:p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отсутствии педагогического образования – дополнительное профессиональное педагогическое образование.</w:t>
            </w:r>
          </w:p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Рекомендуется обучение по дополнительным профессиональным программам по профилю педагогической деятельности не реже, чем один раз в три года.</w:t>
            </w:r>
          </w:p>
        </w:tc>
      </w:tr>
      <w:tr>
        <w:tc>
          <w:tcPr>
            <w:tcW w:w="2566" w:type="dxa"/>
            <w:gridSpan w:val="2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Требования к опыту практической работы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>
        <w:tc>
          <w:tcPr>
            <w:tcW w:w="2566" w:type="dxa"/>
            <w:gridSpan w:val="2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Особые условия допуска к работе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ограничений на занятие педагогической деятельностью, установленных законодательством Российской Федерации.</w:t>
            </w:r>
          </w:p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Прохождение обязательных предварительных (при поступлении на работу) и периодических медицинских осмотров (обследований) в порядке, установленном законодательством Российской Федерации.</w:t>
            </w:r>
          </w:p>
        </w:tc>
      </w:tr>
    </w:tbl>
    <w:p>
      <w:pPr>
        <w:pStyle w:val="af3"/>
        <w:jc w:val="center"/>
        <w:spacing w:after="0"/>
        <w:rPr>
          <w:rFonts w:ascii="Times New Roman" w:hAnsi="Times New Roman"/>
          <w:sz w:val="28"/>
          <w:szCs w:val="28"/>
        </w:rPr>
      </w:pPr>
    </w:p>
    <w:p>
      <w:pPr>
        <w:pStyle w:val="af3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Дополнительные характеристики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056"/>
        <w:gridCol w:w="5394"/>
      </w:tblGrid>
      <w:tr>
        <w:tc>
          <w:tcPr>
            <w:tcW w:w="26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классификатора</w:t>
            </w: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базовой группы, должности (профессии) или специальности</w:t>
            </w:r>
          </w:p>
        </w:tc>
      </w:tr>
      <w:tr>
        <w:tc>
          <w:tcPr>
            <w:tcW w:w="26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ОКЗ</w:t>
            </w: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2357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Преподаватели по программам дополнительного обучения</w:t>
            </w:r>
          </w:p>
        </w:tc>
      </w:tr>
      <w:tr>
        <w:tc>
          <w:tcPr>
            <w:tcW w:w="26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ОКПДТР</w:t>
            </w: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25478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</w:t>
            </w:r>
          </w:p>
        </w:tc>
      </w:tr>
      <w:tr>
        <w:tc>
          <w:tcPr>
            <w:tcW w:w="2693" w:type="dxa"/>
            <w:vMerge w:val="restart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ОКСО</w:t>
            </w: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050710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Педагогика дополнительного образования</w:t>
            </w:r>
          </w:p>
        </w:tc>
      </w:tr>
      <w:tr>
        <w:tc>
          <w:tcPr>
            <w:tcW w:w="2693" w:type="dxa"/>
            <w:vMerge w:val="continue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Направления подготовки и специальности, соответствующие по направленности (профилю) направленности дополнительной  общеобразовательной программы, осваиваемой учащимися, или преподаваемому учебному курсу, дисциплине (модулю).</w:t>
            </w:r>
          </w:p>
        </w:tc>
      </w:tr>
    </w:tbl>
    <w:p>
      <w:pPr>
        <w:pStyle w:val="af3"/>
        <w:jc w:val="center"/>
        <w:spacing w:after="0"/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b/>
          <w:sz w:val="28"/>
          <w:szCs w:val="28"/>
          <w:rtl w:val="off"/>
        </w:rPr>
      </w:pPr>
    </w:p>
    <w:p>
      <w:pPr>
        <w:rPr>
          <w:rFonts w:ascii="Times New Roman" w:hAnsi="Times New Roman"/>
          <w:b/>
          <w:sz w:val="28"/>
          <w:szCs w:val="28"/>
          <w:rtl w:val="off"/>
        </w:rPr>
      </w:pPr>
    </w:p>
    <w:p>
      <w:pPr>
        <w:rPr>
          <w:rFonts w:ascii="Times New Roman" w:hAnsi="Times New Roman"/>
          <w:b/>
          <w:sz w:val="28"/>
          <w:szCs w:val="28"/>
          <w:rtl w:val="off"/>
        </w:rPr>
      </w:pPr>
    </w:p>
    <w:p>
      <w:pPr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  <w:r>
        <w:rPr>
          <w:rFonts w:ascii="Times New Roman" w:hAnsi="Times New Roman"/>
          <w:b/>
          <w:sz w:val="28"/>
          <w:szCs w:val="28"/>
          <w:rtl w:val="off"/>
        </w:rPr>
        <w:t xml:space="preserve"> </w:t>
      </w: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rtl w:val="off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Порядок аттестации преподавателей с целью определения </w:t>
      </w:r>
    </w:p>
    <w:p>
      <w:pPr>
        <w:pStyle w:val="af3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соответствия профессиональному стандарту</w:t>
      </w:r>
    </w:p>
    <w:p>
      <w:pPr>
        <w:pStyle w:val="af3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«Педагог дополнительного образования детей и взрослых»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Аттестация преподавателей с целью определения соответствия профессиональному стандарту «Педагог дополнительного образования детей и взрослых» проводится один раз.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Аттестационная комиссия учреждения создается приказом по учреждению в составе председателя комиссии и членов комиссии.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Аттестация проводится в соответствии с приказом по учреждению. Приказом определяются мероприятия, сроки их проведения, ответственные лица и другие необходимые распоряжения.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Аттестационная комиссия проводит определение соответствия преподавателей профессиональным стандартам по следующим критериям: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уровень образования, обучения и опыта практической работы преподавателя на основе представленных им документов;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особым условиям допуска к работе преподавателя на основе представленных им документов.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уровень квалификации, всесторонняя и объективная оценка профессиональных, деловых качеств, результатов профессиональной деятельности в области преподавания по дополнительным общеобразовательным программам на основе самооценки профессиональной деятельности преподавателя и характеристики профессиональной деятельности.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Преподаватель по желанию может представить в аттестационную комиссию дополнительные сведения, характеризующие его профессиональную деятельность.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Заседание аттестационной комиссии считается правомочным, если на нем присутствуют не менее двух третей от общего числа членов аттестационной комиссии.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аттестации аттестационная комиссия принимает одно из следующих решений: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соответствует профессиональному стандарту «Педагог дополнительного образования детей и взрослых»: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соответствует профессиональному стандарту «Педагог дополнительного образования детей и взрослых».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принимается аттестационной комиссией открытым голосованием большинством голосов членов аттестационной комиссии, присутствующих на заседании.</w:t>
      </w:r>
    </w:p>
    <w:p>
      <w:pPr>
        <w:pStyle w:val="af3"/>
        <w:ind w:left="142" w:firstLine="93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прохождении аттестации преподаватель, являющийся членом аттестационной комиссии, не участвует в голосовании по своей кандидатуре.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случаях, когда не менее половины членов аттестационной комиссии, присутствующих на заседании, проголосовали за решение о соответствии преподавателя профессиональному стандарту «Педагог дополнительного образования детей и взрослых» преподаватель признается соответствующим профессиональному стандарту «Педагог дополнительного образования детей и взрослых».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аттестации преподавателей заносятся в протокол, подписываемый председателем и членами аттестационной комиссии, присутствовавшими на заседании, который хранится у работодателя.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преподавателя, прошедшего аттестацию, не позднее двух рабочих дней со дня ее проведения составляется выписка из протокола, содержащая сведения о фамилии, имени, отчестве аттестуемого, наименование его должности, дате заседания аттестационной комиссии, результатах голосования, о принятом аттестационной комиссией организации решении. Председатель аттестационной комиссии знакомит преподавателя с выпиской из протокола под подпись в течении трех рабочих дней после ее составления. Выписка из протокола хранится в личном деле преподавателя.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аттестации преподаватель в праве обжаловать в соответствии с законодательством Российской Федерации.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решения аттестационной комиссии в месячный срок издается приказ по учреждению о соответствии (не соответствии) преподавателя профессиональному стандарту «Педагог дополнительного образования детей и взрослых».</w:t>
      </w: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  <w:rtl w:val="off"/>
        </w:rPr>
      </w:pPr>
    </w:p>
    <w:p>
      <w:pPr>
        <w:ind w:left="-540"/>
        <w:jc w:val="right"/>
        <w:rPr>
          <w:sz w:val="28"/>
          <w:szCs w:val="28"/>
          <w:rtl w:val="off"/>
        </w:rPr>
      </w:pPr>
    </w:p>
    <w:p>
      <w:pPr>
        <w:ind w:left="-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2 </w:t>
      </w: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ОЦЕНОЧНЫЙ ЛИСТ</w:t>
      </w:r>
    </w:p>
    <w:p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соответствия профессиональному стандарту</w:t>
      </w:r>
    </w:p>
    <w:p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«ПЕДАГОГ ДОПОЛНИТЕЛЬНОГО ОБРАЗОВАНИЯ</w:t>
      </w:r>
    </w:p>
    <w:p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ДЕТЕЙ И ВЗРОСЛЫХ»</w:t>
      </w:r>
    </w:p>
    <w:p>
      <w:pPr>
        <w:ind w:left="-540"/>
        <w:jc w:val="center"/>
        <w:rPr>
          <w:b/>
          <w:sz w:val="28"/>
          <w:szCs w:val="28"/>
        </w:rPr>
      </w:pP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1.Ф.И.О преподавателя 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2.Квалификационная категория, срок ее действия____________________________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3.Стаж работы:  общий _______________педагогический 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4.Образование: (когда и какое образовательное учреждение профессионального образования окончил, полученная специальность и  квалификация)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5.Повышение квалификации:___________________________________________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6.Трудовые функции:</w:t>
      </w:r>
    </w:p>
    <w:p>
      <w:pPr>
        <w:ind w:left="-540"/>
        <w:rPr>
          <w:sz w:val="28"/>
          <w:szCs w:val="28"/>
        </w:rPr>
      </w:pP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7193"/>
        <w:gridCol w:w="963"/>
      </w:tblGrid>
      <w:tr>
        <w:tc>
          <w:tcPr>
            <w:tcW w:w="9153" w:type="dxa"/>
            <w:gridSpan w:val="2"/>
          </w:tcPr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1.Организация деятельности учащихся, направленной на освоение</w:t>
            </w:r>
          </w:p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ind w:left="-57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1- да, </w:t>
            </w:r>
          </w:p>
          <w:p>
            <w:pPr>
              <w:ind w:left="-57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0 - нет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функции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Набор на обучение по дополнительной общеобразовательной  общеразвивающей программе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Организация, в том числе стимулирование и мотивация деятельности и общения учащихся на учебных занятиях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Консультирование учащихся и их родителей по вопросам обучения по дополнительной обшеобразовательной  общеразвивающей программе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Текущий контроль, помощь учащимся в коррекции деятельности и поведения на занятиях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Разработка мероприятий по модернизации оснащения кабинета, формирование его предметно-пространственной среды, обеспечивающей освоение 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Осуществлять деятельность и (или) демонстрировать элементы деятельности, соответствующей программе дополнительного образования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Готовить  информационные  материалы о возможностях и содержании дополнительной общеобразовательной программы и представлять ее при проведении мероприятий по привлечению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Понимать мотивы поведения учащихся, их образовательные запросы и потребности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Диагностировать предрасположенность (задатки) детей к освоению выбранного вида искусства, отбирать лиц, имеющих необходимые для освоения соответствующей образовательные  программы физические данные и творческие способности в области искусств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Обеспечивать сохранность и эффективное использование оборудование, технических средств обучения, расходных материалов (в зависимости от направленности программы)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Анализировать  возможности и привлекать ресурсы внешней  социокультурной среды для реализации программы,  повышения развивающего потенциала дополнительного образования.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Создавать условия для развития учащихся, мотивировать их к активному освоению ресурсов и развивающих возможностей образовательной среды, освоению выбранной программы, привлекать к целеполаганию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Устанавливать педагогически целесообразные взаимоотношения с учащимися, создавать педагогические условия для формирования на учебных занятиях благоприятного психологического климата, использовать различные средства для педагогической поддержки учащихся.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Использовать на занятиях педагогически обоснованные формы, методы, средства и приемы организации деятельности учащихся с учетом их особенностей: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выбранной области деятельности и задач дополнительной общеобразовательной программы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состояния здоровья, возрастных и индивидуальных особенностей учащихся, в том числе детей с ограниченными возможностями здоровья)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Готовить учащихся к участию в выставках, конкурсах и иных аналогичных мероприятиях (в соответствии с направленностью осваиваем ой программы)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Создавать педагогические условия для формирования и развития  самоконтроля и самооценки учащимися результатов освоения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Проводить педагогическое наблюдение, использовать различные методы, средства и приемы текущего контроля и обратной связи, в том числе оценки деятельности и поведения учащихся на занятиях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Контролировать санитарно-бытовые условия и условия внутренней среды кабинета, выполнение на занятиях требований по охране труда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Анализировать проведенные уроки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Взаимодействовать с членами педагогического коллектива, представителями профессионального сообщества, родителями учащихся (законными представителями) иными заинтересованными лицами организациями при решении задач обучения и (или) воспитания отдельных учащихся и (или) учебной группы с соблюдением норм педагогической этики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Принципы и приемы презентации 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Техники и приемы вовлечения в деятельность, мотивации учащихся различного возраста к освоению выбранной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Характеристики различных методов, форм, приемов и средств организации деятельности учащихся при освоении дополнительных общеобразовательных программ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Особенности  и организация педагогического наблюдения, других методов педагогической диагностики, принципы и приемы интерпретации полученных результатов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Основные характеристики, способы педагогической диагностики и развития ценностно-смысловой, эмоционально-волевой , потребностно-мотивационной , интеллектуальной, коммуникативной сфер учащихся различного возраста на уроках по дополнительным общеобразовательным программам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Методы, приемы и способы формирования благоприятного психологического климата и обеспечение условий для сотрудничества с учащимися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Источники, виды и способы разрешения конфликтов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Педагогические, санитарно-гигиенические, эргономические, эстетические, психологические и специальные требования к дидактическому  обеспечению и оформлению учебного помещения в соответствии с его предназначением по программе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Правила эксплуатации учебного оборудования и технических средств обучения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Требования охраны труда в области преподаваемой дисциплины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Меры ответственности педагогических работников за жизнь и здоровье учащихся, находящихся под их руководством.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Нормативные правовые акты в области защиты прав ребенка, включая международные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0116" w:type="dxa"/>
            <w:gridSpan w:val="3"/>
          </w:tcPr>
          <w:p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2.Организация досуговой деятельности учащихся в процессе реализации дополнительной общеобразовательной программы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Планирование подготовки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Организация подготовки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Проведение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Создавать при подготовке  и проведении досуговых мероприятий условия для обучения, воспитания и развития учащихся, формирования благоприятного психологического климата в учебном коллективе, в том числе: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привлекать учащихся к планированию досуговых мероприятий, разработке сценариев, организации подготовки к мероприятиям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-использовать при проведении  досуговых мероприятий 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Педагогически обоснованные формы , методы и способы организации деятельности и общения учащихся с учетом их возраста, состояния здоровья и индивидуальных особенностей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проводить мероприятия для учащихся с ограниченными возможностями здоровья и сих участием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устанавливать педагогически целесообразные взаимоотношения с учащимися при проведении досуговых мероприятий, использовать различные средства  педагогической поддержки учащихся, испытывающих затруднения в общении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Проводить анализ и самоанализ организации досуговой деятельности, подготовки и проведения массовых мероприятий, отслеживать педагогические эффекты проведения мероприятий.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Основные направления досуговой деятельности, особенности проведения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Методы и формы организации деятельности и общения, техники и приемы вовлечения учащихся в деятельность и общение при организации и проведении досуговых мероприятий.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0116" w:type="dxa"/>
            <w:gridSpan w:val="3"/>
          </w:tcPr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3.Обеспечение взаимодействия с родителями (законными представителями) учащихся, осваивающих дополнительную общеобразовательную программу, при решении задач обучения и воспитания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Планирование взаимодействия с родителями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Проведение родительских собраний, индивидуальных и групповых встреч (консультаций) с родителями обучающихся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Организация совместной деятельности детей и взрослых и при проведении образовательной деятельности и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Обеспечение в рамках своих полномочий  соблюдения прав ребенка и выполнения взрослыми установленных обязанностей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Определять цели и задачи взаимодействия с родителями учащихся,  планировать деятельность в этой области с учетом особенностей социального и этнокультурного состава класса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Выявлять представления родителей учащихся о задачах их воспитания и обучения в процессе освоения 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Организовывать и проводить индивидуальные и групповые встречи (консультации) с родителями учащихся с целью лучшего понимания индивидуальных особенностей учащихся, информирования родителей о ходе и результатах освоения детьми образовательной программы, повышения психолого-педагогической компетентности родителей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Использовать различные приемы привлечения родителей к организации образовательной деятельности и досуговых мероприятий, методы, формы и средства организации их совместной с детьми деятельности.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Особенности современного воспитания и современной семьи, содержание, формы и методы работы преподавателя с семьями учащихся.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Педагогические возможности и методика подготовки и проведения мероприятий для родителей и с участием родителей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Основные методы, формы, приемы и способы формирования и развития психолого-педагогической компетентности родителей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Основные принципы и технические приемы создания информационных материалов (текстов для  публикации, презентаций, фото и видеоотчетов, коллажей)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Приемы привлечения родителей к организации образовательной деятельности и досуговых мероприятий , методы, формы и средства организации их совместной с детьми деятельности.</w:t>
            </w:r>
          </w:p>
          <w:p>
            <w:pPr>
              <w:rPr>
                <w:rFonts w:eastAsia="Calibri"/>
              </w:rPr>
            </w:pP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0116" w:type="dxa"/>
            <w:gridSpan w:val="3"/>
          </w:tcPr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4.Педагогический контроль и оценка освоения дополнительной общеобразовательной программы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Контроль и оценка освоения дополнительных общеобразовательных программ, в том числе в рамках установленных форм аттестации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 и интерпретация результатов  педагогического контроля и оценки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Фиксация и оценка динамики подготовленности и мотивации учащихся в процессе освоения 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Определять формы, методы и средства оценивания процесса и результатов деятельности учащихся при освоении программ дополнительного образования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Устанавливать  педагогически целесообразные взаимоотношения с учащимися для обеспечения достоверного оценивания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Наблюдать за учащимися, объективно оценивать процесс и результаты освоения дополнительных общеобразовательных программ , в том числе в рамках установленных форм аттестации.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Выполнять нормы педагогической этики, обеспечивать охрану жизни и здоровья учащихся в процессе публичного представления результатов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Анализировать и интерпретировать результаты педагогического наблюдения, контроля и диагностики с учетом задач и особенностей дополнительной общеобразовательной программы и особенностей 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Анализировать и корректировать собственную оценочную деятельность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Корректировать процесс освоения дополнительной общеобразовательной программы, собственную педагогическую деятельность по результатам педагогического контроля и оценки освоения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Законодательство Российской Федерации об образовании в части, регламентирующей контроль и оценку освоения дополнительных общеобразовательных программ 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Особенности оценивания процесса и результатов деятельности учащихся при освоении дополнительных общеобразовательных программ художественной направленности, в том числе в рамках установленных форм аттестации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Понятие и виды качественных и количественных оценок, возможности и ограничения их использования для оценивания процесса и результатов деятельности учащихся при освоении дополнительных общеобразовательных программ художественной направленности.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Нормативные правовые акты в области защиты прав ребенка, нормы педагогической этики при публичном представлении результатов оценивания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Характеристики и возможности применения  различных форм, методов и  средств  контроля и оценивания освоения дополнительных общеобразовательных программ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Методы подбора  из существующих и (или) создания оценочных средств, позволяющих оценить индивидуальные образовательные достижения учащихся по выбранной программе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0116" w:type="dxa"/>
            <w:gridSpan w:val="3"/>
          </w:tcPr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5.Разработка программно-методического обеспечения реализации дополнительной общеобразовательной программы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Разработка дополнительных общеобразовательных программ и учебно-методических материалов для их  реализации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Определение педагогических целей и задач, планирование образовательной деятельности, направленной на освоение выбранной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Определение педагогических целей и задач, планирование досуговой деятельности, разработка планов, сценариев, досуговых мероприятий.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Ведение документации, обеспечивающей реализацию дополнитель 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Находить, анализировать возможности использования и использовать источники необходимой для планирования профессиональной информации(включая методическую литературу, электронные образовательные ресурсы)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Выявлять интересы учащихся в процессе реализации дополнительной общеобразовательной программы и досуговой деятельности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Планировать образовательный процесс, разрабатывать сценарии досуговых мероприятий с учетом: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задач и особенностей образовательной программы;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образовательных запросов учащихся , возможностей и условий их удовлетворения в процессе освоения дополнительной общеобразовательной программы, фактического уровня подготовленности, состояния здоровья, возрастных и индивидуальных особенностей  учащихся, в том числе с ограниченными возможностями здоровья, в зависимости от контингента учащихся.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-особенностей класса учащихся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санитарно-гигиенических норм и требований охраны хизни и здоровья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Проектировать совместно с учащимися индивидуальные образовательные маршруты освоения дополнительных общеобразовательных программ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Корректировать содержание программ, системы контроля и оценки, планирования уроков по результатам анализа их реализации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Вести учебную, планирующую документацию на бумажных и электронных носителях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Создавать отчетные (отчетно-аналитические) и информационные материалы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Использовать технические средства обучения, включая ИКТ, возможности их использования на уроках, и условия выбора в соответствии с целью и задачами программы.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ИТОГО</w:t>
            </w:r>
          </w:p>
        </w:tc>
        <w:tc>
          <w:tcPr>
            <w:tcW w:w="7198" w:type="dxa"/>
          </w:tcPr>
          <w:p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</w:tbl>
    <w:p>
      <w:pPr>
        <w:ind w:left="-540"/>
        <w:rPr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  <w:font w:name="Calibri">
    <w:panose1 w:val="020F0502020204030204"/>
    <w:family w:val="swiss"/>
    <w:charset w:val="cc"/>
    <w:notTrueType w:val="true"/>
    <w:sig w:usb0="E4002EFF" w:usb1="C000247B" w:usb2="00000009" w:usb3="00000001" w:csb0="200001F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30ec0f59"/>
    <w:multiLevelType w:val="multilevel"/>
    <w:tmpl w:val="4d6d7a8"/>
    <w:lvl w:ilvl="0">
      <w:start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lvlText w:val="%1.%2."/>
      <w:lvlJc w:val="left"/>
      <w:isLgl/>
      <w:pPr>
        <w:ind w:left="1080" w:hanging="360"/>
      </w:pPr>
      <w:rPr>
        <w:rFonts w:hint="default"/>
      </w:rPr>
    </w:lvl>
    <w:lvl w:ilvl="2">
      <w:start w:val="1"/>
      <w:lvlText w:val="%1.%2.%3."/>
      <w:lvlJc w:val="left"/>
      <w:isLgl/>
      <w:pPr>
        <w:ind w:left="1800" w:hanging="720"/>
      </w:pPr>
      <w:rPr>
        <w:rFonts w:hint="default"/>
      </w:rPr>
    </w:lvl>
    <w:lvl w:ilvl="3">
      <w:start w:val="1"/>
      <w:lvlText w:val="%1.%2.%3.%4."/>
      <w:lvlJc w:val="left"/>
      <w:isLgl/>
      <w:pPr>
        <w:ind w:left="2160" w:hanging="720"/>
      </w:pPr>
      <w:rPr>
        <w:rFonts w:hint="default"/>
      </w:rPr>
    </w:lvl>
    <w:lvl w:ilvl="4">
      <w:start w:val="1"/>
      <w:lvlText w:val="%1.%2.%3.%4.%5."/>
      <w:lvlJc w:val="left"/>
      <w:isLgl/>
      <w:pPr>
        <w:ind w:left="2880" w:hanging="1080"/>
      </w:pPr>
      <w:rPr>
        <w:rFonts w:hint="default"/>
      </w:rPr>
    </w:lvl>
    <w:lvl w:ilvl="5">
      <w:start w:val="1"/>
      <w:lvlText w:val="%1.%2.%3.%4.%5.%6."/>
      <w:lvlJc w:val="left"/>
      <w:isLgl/>
      <w:pPr>
        <w:ind w:left="3240" w:hanging="1080"/>
      </w:pPr>
      <w:rPr>
        <w:rFonts w:hint="default"/>
      </w:rPr>
    </w:lvl>
    <w:lvl w:ilvl="6">
      <w:start w:val="1"/>
      <w:lvlText w:val="%1.%2.%3.%4.%5.%6.%7."/>
      <w:lvlJc w:val="left"/>
      <w:isLgl/>
      <w:pPr>
        <w:ind w:left="3960" w:hanging="1440"/>
      </w:pPr>
      <w:rPr>
        <w:rFonts w:hint="default"/>
      </w:rPr>
    </w:lvl>
    <w:lvl w:ilvl="7">
      <w:start w:val="1"/>
      <w:lvlText w:val="%1.%2.%3.%4.%5.%6.%7.%8."/>
      <w:lvlJc w:val="left"/>
      <w:isLgl/>
      <w:pPr>
        <w:ind w:left="4320" w:hanging="1440"/>
      </w:pPr>
      <w:rPr>
        <w:rFonts w:hint="default"/>
      </w:rPr>
    </w:lvl>
    <w:lvl w:ilvl="8">
      <w:start w:val="1"/>
      <w:lvlText w:val="%1.%2.%3.%4.%5.%6.%7.%8.%9."/>
      <w:lvlJc w:val="left"/>
      <w:isLgl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92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a1">
    <w:name w:val="Normal"/>
    <w:qFormat/>
    <w:pPr>
      <w:spacing w:after="0" w:line="240" w:lineRule="auto"/>
    </w:pPr>
    <w:rPr>
      <w:lang w:eastAsia="ru-RU"/>
      <w:rFonts w:ascii="Times New Roman" w:eastAsia="Times New Roman" w:hAnsi="Times New Roman" w:cs="Times New Roman"/>
      <w:sz w:val="20"/>
      <w:szCs w:val="20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qFormat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f3">
    <w:name w:val="List Paragraph"/>
    <w:basedOn w:val="a1"/>
    <w:qFormat/>
    <w:pPr>
      <w:ind w:left="720"/>
      <w:contextualSpacing/>
      <w:spacing w:after="160" w:line="259" w:lineRule="auto"/>
    </w:pPr>
    <w:rPr>
      <w:lang w:eastAsia="en-US"/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Krokoz™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2019-08-11T17:09:00Z</dcterms:created>
  <dcterms:modified xsi:type="dcterms:W3CDTF">2019-12-16T10:49:37Z</dcterms:modified>
  <cp:lastPrinted>2019-12-16T08:40:48Z</cp:lastPrinted>
  <cp:version>0900.0000.01</cp:version>
</cp:coreProperties>
</file>