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left"/>
        <w:rPr>
          <w:sz w:val="28"/>
          <w:szCs w:val="28"/>
          <w:rtl w:val="off"/>
        </w:rPr>
      </w:pPr>
      <w:r>
        <w:rPr>
          <w:sz w:val="28"/>
          <w:szCs w:val="28"/>
          <w:rtl w:val="off"/>
        </w:rPr>
        <w:drawing>
          <wp:inline distT="0" distB="0" distL="180" distR="180">
            <wp:extent cx="6303645" cy="9251950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3645" cy="9251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5"/>
        <w:jc w:val="right"/>
        <w:rPr>
          <w:rFonts w:ascii="Times New Roman" w:eastAsia="Times New Roman" w:hAnsi="Times New Roman" w:hint="default"/>
          <w:sz w:val="22"/>
          <w:szCs w:val="22"/>
        </w:rPr>
      </w:pPr>
      <w:r>
        <w:rPr>
          <w:rFonts w:ascii="Times New Roman" w:eastAsia="Times New Roman" w:hAnsi="Times New Roman" w:hint="default"/>
          <w:sz w:val="22"/>
          <w:szCs w:val="22"/>
        </w:rPr>
        <w:t xml:space="preserve"> </w:t>
      </w:r>
    </w:p>
    <w:p>
      <w:pPr>
        <w:ind w:left="-57"/>
        <w:jc w:val="both"/>
        <w:rPr>
          <w:sz w:val="28"/>
          <w:szCs w:val="28"/>
        </w:rPr>
      </w:pPr>
      <w:r>
        <w:rPr>
          <w:sz w:val="28"/>
          <w:szCs w:val="28"/>
        </w:rPr>
        <w:t>- внесение изменений в правила внутреннего распорядка, коллективный договор, трудовой договор, положение об аттестации и иные локальные акты.</w:t>
      </w:r>
    </w:p>
    <w:p>
      <w:pPr>
        <w:pStyle w:val="af3"/>
        <w:ind w:left="-1191" w:firstLine="710"/>
        <w:jc w:val="both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2-й этап.</w:t>
      </w:r>
    </w:p>
    <w:p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Внедрение профстандарта </w:t>
      </w:r>
      <w:r>
        <w:rPr>
          <w:rFonts w:ascii="Times New Roman" w:hAnsi="Times New Roman"/>
          <w:b/>
          <w:sz w:val="28"/>
          <w:szCs w:val="28"/>
          <w:rtl w:val="off"/>
        </w:rPr>
        <w:t>“</w:t>
      </w:r>
      <w:r>
        <w:rPr>
          <w:rFonts w:ascii="Times New Roman" w:hAnsi="Times New Roman"/>
          <w:b/>
          <w:sz w:val="28"/>
          <w:szCs w:val="28"/>
        </w:rPr>
        <w:t>Педагог дополнительного образования детей</w:t>
      </w:r>
      <w:r>
        <w:rPr>
          <w:rFonts w:ascii="Times New Roman" w:hAnsi="Times New Roman"/>
          <w:b/>
          <w:sz w:val="28"/>
          <w:szCs w:val="28"/>
          <w:rtl w:val="off"/>
        </w:rPr>
        <w:t xml:space="preserve"> и взрослых”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в </w:t>
      </w:r>
      <w:r>
        <w:rPr>
          <w:rFonts w:ascii="Times New Roman" w:eastAsia="Times New Roman" w:hAnsi="Times New Roman"/>
          <w:b w:val="0"/>
          <w:bCs w:val="0"/>
          <w:sz w:val="26"/>
          <w:szCs w:val="26"/>
          <w:rtl w:val="off"/>
        </w:rPr>
        <w:t xml:space="preserve"> </w:t>
      </w:r>
      <w:r>
        <w:rPr>
          <w:rFonts w:ascii="Times New Roman" w:eastAsia="Times New Roman" w:hAnsi="Times New Roman" w:hint="default"/>
          <w:sz w:val="26"/>
          <w:szCs w:val="26"/>
        </w:rPr>
        <w:t>МКУ ДО«Москаленская ДШИ</w:t>
      </w:r>
      <w:r>
        <w:rPr>
          <w:rFonts w:ascii="Times New Roman" w:eastAsia="Times New Roman" w:hAnsi="Times New Roman" w:hint="default"/>
          <w:sz w:val="26"/>
          <w:szCs w:val="26"/>
          <w:rtl w:val="off"/>
        </w:rPr>
        <w:t xml:space="preserve"> </w:t>
      </w:r>
      <w:r>
        <w:rPr>
          <w:rFonts w:ascii="Times New Roman" w:eastAsia="Times New Roman" w:hAnsi="Times New Roman" w:hint="default"/>
          <w:sz w:val="26"/>
          <w:szCs w:val="26"/>
        </w:rPr>
        <w:t>им</w:t>
      </w:r>
      <w:r>
        <w:rPr>
          <w:rFonts w:ascii="Times New Roman" w:eastAsia="Times New Roman" w:hAnsi="Times New Roman" w:hint="default"/>
          <w:sz w:val="26"/>
          <w:szCs w:val="26"/>
          <w:rtl w:val="off"/>
        </w:rPr>
        <w:t xml:space="preserve">ени </w:t>
      </w:r>
      <w:r>
        <w:rPr>
          <w:rFonts w:ascii="Times New Roman" w:eastAsia="Times New Roman" w:hAnsi="Times New Roman" w:hint="default"/>
          <w:sz w:val="26"/>
          <w:szCs w:val="26"/>
        </w:rPr>
        <w:t>Зонова И.Н.»</w:t>
      </w:r>
      <w:r>
        <w:rPr>
          <w:rFonts w:ascii="Times New Roman" w:eastAsia="Times New Roman" w:hAnsi="Times New Roman" w:hint="default"/>
          <w:sz w:val="26"/>
          <w:szCs w:val="26"/>
          <w:rtl w:val="off"/>
        </w:rPr>
        <w:t xml:space="preserve"> </w:t>
      </w:r>
      <w:r>
        <w:rPr>
          <w:rFonts w:ascii="Times New Roman" w:hAnsi="Times New Roman"/>
          <w:sz w:val="28"/>
          <w:szCs w:val="28"/>
        </w:rPr>
        <w:t>31.12.2019 г.</w:t>
      </w:r>
    </w:p>
    <w:p>
      <w:pPr>
        <w:ind w:left="-540"/>
        <w:rPr>
          <w:sz w:val="28"/>
          <w:szCs w:val="28"/>
        </w:rPr>
      </w:pPr>
    </w:p>
    <w:tbl>
      <w:tblPr>
        <w:tblW w:w="0" w:type="auto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Layout w:type="fixed"/>
      </w:tblPr>
      <w:tblGrid>
        <w:gridCol w:w="496"/>
        <w:gridCol w:w="3466"/>
        <w:gridCol w:w="1915"/>
        <w:gridCol w:w="2142"/>
        <w:gridCol w:w="1946"/>
      </w:tblGrid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Критерий выполнения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>
        <w:tc>
          <w:tcPr>
            <w:tcW w:w="9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1. Организационно-правовое обеспечение и информационное сопровождение перехода работников учреждения к работе в условиях действия профессионального стандарта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Создать рабочую группу по внедрению профессиональных стандартов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r>
              <w:rPr>
                <w:rtl w:val="off"/>
              </w:rPr>
              <w:t>4</w:t>
            </w:r>
            <w:r>
              <w:t xml:space="preserve">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Приказ, подписанный членами рабочей группы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Обсудить и ознакомить на общем собрании работников учреждения с содержанием профессиональных стандартов, планом мероприятий по переходу ДШИ на работу в условиях введения профстандартов, с положением об аттестации, разъяснить значение новых терминов и требований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rtl w:val="off"/>
              </w:rPr>
              <w:t xml:space="preserve">4 </w:t>
            </w:r>
            <w:r>
              <w:t>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Протокол общего собрания об ознакомлении с профстандартами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Разместить информацию на сайте учреждения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rtl w:val="off"/>
              </w:rPr>
              <w:t>4</w:t>
            </w:r>
            <w:r>
              <w:t xml:space="preserve">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ind w:left="-57"/>
            </w:pPr>
            <w:r>
              <w:t>Опубликование материалов на сайте. Создание раздела</w:t>
            </w:r>
          </w:p>
          <w:p>
            <w:pPr>
              <w:ind w:left="-57"/>
              <w:rPr>
                <w:sz w:val="28"/>
                <w:szCs w:val="28"/>
              </w:rPr>
            </w:pPr>
            <w:r>
              <w:t>«Профстандарт»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Ознакомить работников с вновь разработанными локальными нормативными актами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rtl w:val="off"/>
              </w:rPr>
              <w:t>4</w:t>
            </w:r>
            <w:r>
              <w:t xml:space="preserve">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Заключенные трудовые договоры, подписанные должностные инструкции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r>
              <w:t>Создать аттестационную комиссию для проверки соответствия работников требованиям профессиональных стандартов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r>
              <w:t>Приказ, подписанный членами аттестационной комиссии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Уведомить работников о проведении аттестации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 xml:space="preserve">к  </w:t>
            </w:r>
            <w:r>
              <w:rPr>
                <w:rtl w:val="off"/>
              </w:rPr>
              <w:t>12</w:t>
            </w:r>
            <w:r>
              <w:t>.</w:t>
            </w:r>
            <w:r>
              <w:rPr>
                <w:rtl w:val="off"/>
              </w:rPr>
              <w:t>1</w:t>
            </w:r>
            <w:r>
              <w:t>0.2019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Не позднее чем за две недели до начала аттестации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sz w:val="28"/>
                <w:szCs w:val="28"/>
              </w:rPr>
            </w:pPr>
          </w:p>
        </w:tc>
      </w:tr>
      <w:tr>
        <w:tc>
          <w:tcPr>
            <w:tcW w:w="9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2. Определение соответствия профессионального уровня работников требованиям стандарта, аттестация работников учреждения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Сверить наименования должностей работников с наименованиями должностей из профстандартов и квалификационных справочников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4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Оформление протоколом рабочей группы списка расхождений в наименованиях должностей, профессий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Рабочая группа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Составить перечень должностей и профессий штатного расписания ДШИ и соответствующих профстандартов по видам деятельности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4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Протокол рабочей группы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Рабочая группа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Составить перечень должностей и профессий в ДШИ согласно части второй статьи 57 ТК РФ и статьи 195.3. для которых обязательно введение профстандартов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4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Протокол рабочей группы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Рабочая группа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Составить список работников, подлежащих аттестации (с определением категорий специалистов, не подлежащих аттестации)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4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Протокол рабочей группы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Рабочая группа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Сверить функционал работников, прописанный в должностных инструкциях с «границами» профессии, описанной в стандарте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4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r>
              <w:t>Протокол рабочей группы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Рабочая группа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Проверить квалификацию работников ДШИ (образование и стаж работы, особые условия допуска к работе) организации с требованиями, установленными в стандарте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4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r>
              <w:t>Протокол аттестационной комиссии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Аттестационная комиссия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Проведение педагогическими работниками самоанализа профессионального уровня в соответствии с требованиями профессионального стандарта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4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Заполненные листы оценочного листа соответствия требованиям профессионального стандарта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Аттестационная комиссия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Провести аттестацию работников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r>
              <w:t xml:space="preserve">До 31.12.2019г.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Экспертное заключение о соответствии работника требованиям профстандарта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Аттестационная комиссия</w:t>
            </w:r>
          </w:p>
        </w:tc>
      </w:tr>
      <w:tr>
        <w:tc>
          <w:tcPr>
            <w:tcW w:w="9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3. Развитие профессиональной компетенции работников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Определить необходимость профессиональной подготовки (переподготовки, обучения, дополнительной профессиональной подготовки) работников ДШИ на основе анализа квалификационных требований профессиональных стандартов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4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Перечень необходимого образования или подготовки, переподготовки с учетом профстандартов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Рабочая группа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Разработать индивидуальные планы развития профессиональной компетенции работников с учетом требований профессиональных стандартов для проведения обучения недостающим знаниям и навыка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4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Индивидуальные планы, подписанные работниками.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Рабочая группа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Взаимодействовать с образовательными учреждениями, осуществляющими подготовку и профессиональную переподготовку кадров по реализации индивидуальных планов развития профессиональной компетенции с учетом требований профессиональных стандартов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r>
              <w:t>постоянно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Заключенные договора.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Рабочая группа</w:t>
            </w:r>
          </w:p>
        </w:tc>
      </w:tr>
      <w:tr>
        <w:tc>
          <w:tcPr>
            <w:tcW w:w="9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4. Приведение локальных нормативных актов учреждения в соответствие профессиональным стандартам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Проверить соответствие названия должностей в штатном расписании и должностных инструкциях принятым в профстандартах и при необходимости скорректировать их или составить новые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rtl w:val="off"/>
              </w:rPr>
              <w:t>3</w:t>
            </w:r>
            <w:r>
              <w:t xml:space="preserve">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Протокол рабочей группы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Рабочая группа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Разработать оценочный лист соответствия требованиям профессионального стандарта для проведения самооценки профессиональной деятельности преподавателя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rtl w:val="off"/>
              </w:rPr>
              <w:t>3</w:t>
            </w:r>
            <w:r>
              <w:t>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Оценочный лист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Рабочая группа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Разработать положение об аттестации на соответствие работников профессиональному стандарту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rtl w:val="off"/>
              </w:rPr>
              <w:t>3</w:t>
            </w:r>
            <w:r>
              <w:t xml:space="preserve">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r>
              <w:t>Положение об аттестации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Рабочая группа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Пересмотреть действующее положение по оплате труда, при необходимости скорректировать или разработать новое, разработать критерии и показатели эффективности деятельности работников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3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Положение по оплате труда с учетом новых профстандартов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Рабочая группа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Пересмотреть действующие должностные инструкции и трудовые договора, при необходимости скорректировать или разработать новые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3 квартал 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Должностные инструкции, дополнительные соглашения к трудовым договорам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Директор ДШИ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Заключить дополнительные соглашения к трудовым договорам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 xml:space="preserve">к  </w:t>
            </w:r>
            <w:r>
              <w:rPr>
                <w:rtl w:val="off"/>
              </w:rPr>
              <w:t>1</w:t>
            </w:r>
            <w:r>
              <w:t>1.</w:t>
            </w:r>
            <w:r>
              <w:rPr>
                <w:rtl w:val="off"/>
              </w:rPr>
              <w:t>1</w:t>
            </w:r>
            <w:r>
              <w:t>0.2019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Дополнительные соглашения, подписанные работниками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Директор ДШИ</w:t>
            </w:r>
          </w:p>
        </w:tc>
      </w:tr>
      <w:t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sz w:val="28"/>
                <w:szCs w:val="28"/>
              </w:rPr>
            </w:pPr>
            <w:r>
              <w:t>Учитывать требования профстандартов при приеме на работу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r>
              <w:t xml:space="preserve">с </w:t>
            </w:r>
            <w:r>
              <w:rPr>
                <w:rtl w:val="off"/>
              </w:rPr>
              <w:t>0</w:t>
            </w:r>
            <w:r>
              <w:t>1.0</w:t>
            </w:r>
            <w:r>
              <w:rPr>
                <w:rtl w:val="off"/>
              </w:rPr>
              <w:t>9</w:t>
            </w:r>
            <w:r>
              <w:t>.2019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r>
              <w:t>Директор ДШИ</w:t>
            </w:r>
          </w:p>
        </w:tc>
      </w:tr>
    </w:tbl>
    <w:p>
      <w:pPr>
        <w:ind w:left="-540"/>
        <w:rPr>
          <w:sz w:val="28"/>
          <w:szCs w:val="28"/>
        </w:rPr>
      </w:pPr>
    </w:p>
    <w:p/>
    <w:sectPr>
      <w:pgSz w:w="11906" w:h="16838"/>
      <w:pgMar w:top="1134" w:right="850" w:bottom="1134" w:left="112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92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a1">
    <w:name w:val="Normal"/>
    <w:qFormat/>
    <w:pPr>
      <w:spacing w:after="0" w:line="240" w:lineRule="auto"/>
    </w:pPr>
    <w:rPr>
      <w:lang w:eastAsia="ru-RU"/>
      <w:rFonts w:ascii="Times New Roman" w:eastAsia="Times New Roman" w:hAnsi="Times New Roman" w:cs="Times New Roman"/>
      <w:sz w:val="24"/>
      <w:szCs w:val="24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qFormat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5">
    <w:name w:val="No Spacing"/>
    <w:qFormat/>
    <w:pPr>
      <w:spacing w:after="0" w:line="240" w:lineRule="auto"/>
    </w:pPr>
  </w:style>
  <w:style w:type="paragraph" w:styleId="af3">
    <w:name w:val="List Paragraph"/>
    <w:basedOn w:val="a1"/>
    <w:qFormat/>
    <w:pPr>
      <w:ind w:left="720"/>
      <w:contextualSpacing/>
      <w:spacing w:after="160" w:line="259" w:lineRule="auto"/>
    </w:pPr>
    <w:rPr>
      <w:lang w:eastAsia="en-US"/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Krokoz™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2019-08-11T17:14:00Z</dcterms:created>
  <dcterms:modified xsi:type="dcterms:W3CDTF">2019-12-16T10:55:48Z</dcterms:modified>
  <cp:lastPrinted>2019-12-09T05:41:20Z</cp:lastPrinted>
  <cp:version>0900.0000.01</cp:version>
</cp:coreProperties>
</file>